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61EE" w14:textId="77777777" w:rsidR="0070353B" w:rsidRDefault="0070353B" w:rsidP="0070353B">
      <w:pPr>
        <w:autoSpaceDE w:val="0"/>
        <w:autoSpaceDN w:val="0"/>
        <w:adjustRightInd w:val="0"/>
        <w:spacing w:after="120" w:line="240" w:lineRule="auto"/>
        <w:ind w:left="720"/>
        <w:jc w:val="center"/>
        <w:rPr>
          <w:rFonts w:ascii="Times New Roman" w:hAnsi="Times New Roman" w:cs="Times New Roman"/>
          <w:b/>
          <w:bCs/>
          <w:color w:val="000000"/>
          <w:sz w:val="24"/>
          <w:szCs w:val="24"/>
        </w:rPr>
      </w:pPr>
    </w:p>
    <w:p w14:paraId="54419B03" w14:textId="77777777" w:rsidR="0070353B" w:rsidRDefault="0070353B" w:rsidP="0070353B">
      <w:pPr>
        <w:autoSpaceDE w:val="0"/>
        <w:autoSpaceDN w:val="0"/>
        <w:adjustRightInd w:val="0"/>
        <w:spacing w:after="120" w:line="240" w:lineRule="auto"/>
        <w:ind w:left="7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Klauzula informacyjna Banku Spółdzielczego</w:t>
      </w:r>
      <w:r w:rsidR="0061623C">
        <w:rPr>
          <w:rFonts w:ascii="Times New Roman" w:hAnsi="Times New Roman" w:cs="Times New Roman"/>
          <w:b/>
          <w:bCs/>
          <w:color w:val="000000"/>
          <w:sz w:val="24"/>
          <w:szCs w:val="24"/>
        </w:rPr>
        <w:t xml:space="preserve"> w Sejnach</w:t>
      </w:r>
    </w:p>
    <w:p w14:paraId="73E49ABA" w14:textId="77777777" w:rsidR="0061623C" w:rsidRDefault="0061623C" w:rsidP="0070353B">
      <w:pPr>
        <w:autoSpaceDE w:val="0"/>
        <w:autoSpaceDN w:val="0"/>
        <w:adjustRightInd w:val="0"/>
        <w:spacing w:after="120" w:line="240" w:lineRule="auto"/>
        <w:ind w:left="720"/>
        <w:jc w:val="center"/>
        <w:rPr>
          <w:rFonts w:ascii="Times New Roman" w:hAnsi="Times New Roman" w:cs="Times New Roman"/>
          <w:b/>
          <w:bCs/>
          <w:color w:val="000000"/>
          <w:sz w:val="24"/>
          <w:szCs w:val="24"/>
        </w:rPr>
      </w:pPr>
    </w:p>
    <w:p w14:paraId="2410CD34" w14:textId="77777777" w:rsidR="0070353B" w:rsidRDefault="0070353B" w:rsidP="0070353B">
      <w:pPr>
        <w:autoSpaceDE w:val="0"/>
        <w:autoSpaceDN w:val="0"/>
        <w:adjustRightInd w:val="0"/>
        <w:spacing w:after="120" w:line="240" w:lineRule="auto"/>
        <w:ind w:left="720"/>
        <w:jc w:val="center"/>
        <w:rPr>
          <w:rFonts w:ascii="Times New Roman" w:hAnsi="Times New Roman" w:cs="Times New Roman"/>
          <w:b/>
          <w:bCs/>
          <w:color w:val="000000"/>
          <w:sz w:val="24"/>
          <w:szCs w:val="24"/>
        </w:rPr>
      </w:pPr>
    </w:p>
    <w:p w14:paraId="339D12A4" w14:textId="77777777" w:rsidR="0070353B" w:rsidRDefault="0070353B" w:rsidP="0070353B">
      <w:pPr>
        <w:pStyle w:val="Akapitzlist"/>
        <w:numPr>
          <w:ilvl w:val="0"/>
          <w:numId w:val="1"/>
        </w:numPr>
        <w:spacing w:after="0" w:line="276" w:lineRule="auto"/>
        <w:ind w:left="0" w:hanging="284"/>
        <w:jc w:val="both"/>
        <w:rPr>
          <w:rFonts w:ascii="Times New Roman" w:eastAsia="Calibri" w:hAnsi="Times New Roman" w:cs="Times New Roman"/>
          <w:b/>
          <w:sz w:val="24"/>
          <w:szCs w:val="24"/>
        </w:rPr>
      </w:pPr>
      <w:r>
        <w:rPr>
          <w:rFonts w:ascii="Times New Roman" w:eastAsia="Calibri" w:hAnsi="Times New Roman" w:cs="Times New Roman"/>
          <w:b/>
          <w:sz w:val="24"/>
          <w:szCs w:val="24"/>
        </w:rPr>
        <w:t>Administrator danych</w:t>
      </w:r>
    </w:p>
    <w:p w14:paraId="2BE0F3BF" w14:textId="77777777" w:rsidR="0070353B" w:rsidRDefault="0070353B" w:rsidP="0070353B">
      <w:pPr>
        <w:spacing w:after="0" w:line="276"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W związku z zawarciem umowy administratorem danych osób wskazanych w komparycji i osób wskazanych do kontaktu/ realizacji umowy jest Bank Spółdzielczy </w:t>
      </w:r>
      <w:r w:rsidR="000009BC" w:rsidRPr="000009BC">
        <w:rPr>
          <w:rFonts w:ascii="Times New Roman" w:eastAsia="Calibri" w:hAnsi="Times New Roman" w:cs="Times New Roman"/>
          <w:sz w:val="24"/>
          <w:szCs w:val="24"/>
        </w:rPr>
        <w:t>w Sejnach, ul. Powstańców Sejneńskich 1, 16-500 Sejny, REGON: 000494232</w:t>
      </w:r>
      <w:r>
        <w:rPr>
          <w:rFonts w:ascii="Times New Roman" w:eastAsia="Calibri" w:hAnsi="Times New Roman" w:cs="Times New Roman"/>
          <w:sz w:val="24"/>
          <w:szCs w:val="24"/>
        </w:rPr>
        <w:t xml:space="preserve"> (dalej: BS)</w:t>
      </w:r>
    </w:p>
    <w:p w14:paraId="6FF3BBE1" w14:textId="77777777" w:rsidR="0070353B" w:rsidRDefault="0070353B" w:rsidP="0070353B">
      <w:pPr>
        <w:pStyle w:val="Akapitzlist"/>
        <w:numPr>
          <w:ilvl w:val="0"/>
          <w:numId w:val="1"/>
        </w:numPr>
        <w:spacing w:after="0" w:line="276"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Uzyskanie informacji o przetwarzaniu danych osobowych</w:t>
      </w:r>
    </w:p>
    <w:p w14:paraId="747B8A3D" w14:textId="77777777" w:rsidR="0070353B" w:rsidRDefault="0070353B" w:rsidP="0070353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BS wyznaczył Inspektora Ochrony Danych, z którym można skontaktować się za pośrednictwem poczty elektronicznej pod adresem e-mail:</w:t>
      </w:r>
      <w:r w:rsidR="000009BC">
        <w:rPr>
          <w:rFonts w:ascii="Times New Roman" w:eastAsia="Calibri" w:hAnsi="Times New Roman" w:cs="Times New Roman"/>
          <w:sz w:val="24"/>
          <w:szCs w:val="24"/>
        </w:rPr>
        <w:t xml:space="preserve"> iod@bssejny</w:t>
      </w:r>
      <w:r w:rsidR="00070EC4" w:rsidRPr="00070EC4">
        <w:rPr>
          <w:rFonts w:ascii="Times New Roman" w:eastAsia="Calibri" w:hAnsi="Times New Roman" w:cs="Times New Roman"/>
          <w:sz w:val="24"/>
          <w:szCs w:val="24"/>
        </w:rPr>
        <w:t>.pl</w:t>
      </w:r>
      <w:r>
        <w:rPr>
          <w:rFonts w:ascii="Times New Roman" w:eastAsia="Calibri" w:hAnsi="Times New Roman" w:cs="Times New Roman"/>
          <w:sz w:val="24"/>
          <w:szCs w:val="24"/>
        </w:rPr>
        <w:t>.</w:t>
      </w:r>
    </w:p>
    <w:p w14:paraId="42734EC1" w14:textId="77777777" w:rsidR="0070353B" w:rsidRDefault="0070353B" w:rsidP="0070353B">
      <w:pPr>
        <w:pStyle w:val="Akapitzlist"/>
        <w:numPr>
          <w:ilvl w:val="0"/>
          <w:numId w:val="1"/>
        </w:numPr>
        <w:spacing w:after="0" w:line="276"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Pozyskanie danych i cel ich przetwarzania</w:t>
      </w:r>
    </w:p>
    <w:p w14:paraId="5CA1210C" w14:textId="77777777" w:rsidR="0070353B" w:rsidRDefault="0070353B" w:rsidP="0070353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BS otrzymał dane osób wskazanych w komparycji i osób wskazanych w treści umowy od </w:t>
      </w:r>
      <w:r>
        <w:rPr>
          <w:rFonts w:ascii="Times New Roman" w:eastAsia="Calibri" w:hAnsi="Times New Roman" w:cs="Times New Roman"/>
          <w:bCs/>
          <w:sz w:val="24"/>
          <w:szCs w:val="24"/>
        </w:rPr>
        <w:t>podmiotu, z którym została zawarta umowa</w:t>
      </w:r>
      <w:r>
        <w:rPr>
          <w:rFonts w:ascii="Times New Roman" w:eastAsia="Calibri" w:hAnsi="Times New Roman" w:cs="Times New Roman"/>
          <w:sz w:val="24"/>
          <w:szCs w:val="24"/>
        </w:rPr>
        <w:t>. Dane ww. osób (takie jak: imię i nazwisko, stanowisko, numer telefon, adres e-mail) BS przetwarza w celu wynikającym z prawnie uzasadnionych interesów realizowanych przez BS, tj. art. 6 ust. lit f RODO. Dane osobowe będą przetwarzane jedynie w celu realizacji umowy zawartej pomiędzy stronami umowy, ewentualnie w celu obrony przed roszczeniami prawnymi lub ich dochodzenia. BS będzie przetwarzać dane przez okres 5 lat od wykonania lub rozwiązania umowy. Po tym czasie dane zostaną usunięte. BS nie wykorzystuje systemów profilujących ani systemów prowadzących do zautomatyzowanego podejmowania jakichkolwiek decyzji dotyczących danych osobowych w związku z zawarciem umowy.</w:t>
      </w:r>
    </w:p>
    <w:p w14:paraId="2C7DA885" w14:textId="77777777" w:rsidR="0070353B" w:rsidRDefault="0070353B" w:rsidP="0070353B">
      <w:pPr>
        <w:pStyle w:val="Akapitzlist"/>
        <w:numPr>
          <w:ilvl w:val="0"/>
          <w:numId w:val="1"/>
        </w:numPr>
        <w:spacing w:after="0" w:line="276"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Odbiorcy danych </w:t>
      </w:r>
    </w:p>
    <w:p w14:paraId="6BB6C404" w14:textId="77777777" w:rsidR="0070353B" w:rsidRDefault="0070353B" w:rsidP="0070353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Dane osobowe mogą być przekazywane podmiotom upoważnionym na podstawie przepisów prawa, celem wykonania ciążących na BS obowiązków. Dostęp do danych, na podstawie stosownych umów, mogą mieć również podmioty dostarczające rozwiązania informatyczne, jak również dane mogą zostać udostępnione podmiotom świadczącym usługi pocztowe oraz kurierskie, prawne i audytowe. </w:t>
      </w:r>
    </w:p>
    <w:p w14:paraId="5D8AB527" w14:textId="77777777" w:rsidR="0070353B" w:rsidRDefault="0070353B" w:rsidP="0070353B">
      <w:pPr>
        <w:pStyle w:val="Akapitzlist"/>
        <w:numPr>
          <w:ilvl w:val="0"/>
          <w:numId w:val="1"/>
        </w:numPr>
        <w:spacing w:after="0" w:line="276"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Przekazywanie danych poza Europejski Obszar Gospodarczy</w:t>
      </w:r>
    </w:p>
    <w:p w14:paraId="2D5481FE" w14:textId="77777777" w:rsidR="0070353B" w:rsidRDefault="0070353B" w:rsidP="0070353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Dane osobowe będą przetwarzane na terenie Europejskiego Obszaru Gospodarczego (dalej: EOG). </w:t>
      </w:r>
    </w:p>
    <w:p w14:paraId="1E0BCB89" w14:textId="77777777" w:rsidR="0070353B" w:rsidRDefault="0070353B" w:rsidP="0070353B">
      <w:pPr>
        <w:pStyle w:val="Akapitzlist"/>
        <w:numPr>
          <w:ilvl w:val="0"/>
          <w:numId w:val="1"/>
        </w:numPr>
        <w:spacing w:after="0" w:line="276" w:lineRule="auto"/>
        <w:ind w:left="0"/>
        <w:jc w:val="both"/>
        <w:rPr>
          <w:rFonts w:ascii="Times New Roman" w:eastAsia="Calibri" w:hAnsi="Times New Roman" w:cs="Times New Roman"/>
          <w:b/>
          <w:sz w:val="24"/>
          <w:szCs w:val="24"/>
        </w:rPr>
      </w:pPr>
      <w:r>
        <w:rPr>
          <w:rFonts w:ascii="Times New Roman" w:eastAsia="Calibri" w:hAnsi="Times New Roman" w:cs="Times New Roman"/>
          <w:b/>
          <w:sz w:val="24"/>
          <w:szCs w:val="24"/>
        </w:rPr>
        <w:t>Uprawnienia w zakresie przetwarzanych danych</w:t>
      </w:r>
    </w:p>
    <w:p w14:paraId="458C0D94" w14:textId="77777777" w:rsidR="0070353B" w:rsidRDefault="0070353B" w:rsidP="0070353B">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Osoba, której dane są przetwarzane przez administratora ma prawo żądania dostępu do danych, ich sprostowania, czyli poprawienia, usunięcia, ograniczenia przetwarzania, wniesienia sprzeciwu wobec przetwarzania oraz prawo wniesienia skargi do organu nadzorczego, tj. Prezesa Urzędu Ochrony Danych Osobowych. </w:t>
      </w:r>
    </w:p>
    <w:p w14:paraId="28F1B332" w14:textId="77777777" w:rsidR="00D032D9" w:rsidRDefault="00D032D9" w:rsidP="00D032D9">
      <w:pPr>
        <w:pStyle w:val="Akapitzlist"/>
        <w:numPr>
          <w:ilvl w:val="0"/>
          <w:numId w:val="1"/>
        </w:numPr>
        <w:spacing w:after="0" w:line="276" w:lineRule="auto"/>
        <w:ind w:left="0" w:hanging="426"/>
        <w:jc w:val="both"/>
        <w:rPr>
          <w:rFonts w:ascii="Times New Roman" w:eastAsia="Calibri" w:hAnsi="Times New Roman" w:cs="Times New Roman"/>
          <w:b/>
          <w:sz w:val="24"/>
          <w:szCs w:val="24"/>
        </w:rPr>
      </w:pPr>
      <w:r w:rsidRPr="00D032D9">
        <w:rPr>
          <w:rFonts w:ascii="Times New Roman" w:eastAsia="Calibri" w:hAnsi="Times New Roman" w:cs="Times New Roman"/>
          <w:b/>
          <w:sz w:val="24"/>
          <w:szCs w:val="24"/>
        </w:rPr>
        <w:t xml:space="preserve">Obowiązek podania danych </w:t>
      </w:r>
    </w:p>
    <w:p w14:paraId="5B744321" w14:textId="77777777" w:rsidR="00D032D9" w:rsidRPr="00D032D9" w:rsidRDefault="00D032D9" w:rsidP="00D032D9">
      <w:pPr>
        <w:pStyle w:val="Akapitzlist"/>
        <w:spacing w:after="0" w:line="276" w:lineRule="auto"/>
        <w:ind w:left="0"/>
        <w:jc w:val="both"/>
        <w:rPr>
          <w:rFonts w:ascii="Times New Roman" w:eastAsia="Calibri" w:hAnsi="Times New Roman" w:cs="Times New Roman"/>
          <w:sz w:val="24"/>
          <w:szCs w:val="24"/>
        </w:rPr>
      </w:pPr>
      <w:r w:rsidRPr="00D032D9">
        <w:rPr>
          <w:rFonts w:ascii="Times New Roman" w:eastAsia="Calibri" w:hAnsi="Times New Roman" w:cs="Times New Roman"/>
          <w:sz w:val="24"/>
          <w:szCs w:val="24"/>
        </w:rPr>
        <w:t>Podanie danych jest obowiązkowe, ni</w:t>
      </w:r>
      <w:r>
        <w:rPr>
          <w:rFonts w:ascii="Times New Roman" w:eastAsia="Calibri" w:hAnsi="Times New Roman" w:cs="Times New Roman"/>
          <w:sz w:val="24"/>
          <w:szCs w:val="24"/>
        </w:rPr>
        <w:t>e</w:t>
      </w:r>
      <w:r w:rsidRPr="00D032D9">
        <w:rPr>
          <w:rFonts w:ascii="Times New Roman" w:eastAsia="Calibri" w:hAnsi="Times New Roman" w:cs="Times New Roman"/>
          <w:sz w:val="24"/>
          <w:szCs w:val="24"/>
        </w:rPr>
        <w:t>zbędn</w:t>
      </w:r>
      <w:r>
        <w:rPr>
          <w:rFonts w:ascii="Times New Roman" w:eastAsia="Calibri" w:hAnsi="Times New Roman" w:cs="Times New Roman"/>
          <w:sz w:val="24"/>
          <w:szCs w:val="24"/>
        </w:rPr>
        <w:t>e</w:t>
      </w:r>
      <w:r w:rsidRPr="00D032D9">
        <w:rPr>
          <w:rFonts w:ascii="Times New Roman" w:eastAsia="Calibri" w:hAnsi="Times New Roman" w:cs="Times New Roman"/>
          <w:sz w:val="24"/>
          <w:szCs w:val="24"/>
        </w:rPr>
        <w:t xml:space="preserve"> do realizacji umowy.</w:t>
      </w:r>
    </w:p>
    <w:p w14:paraId="16402B26" w14:textId="77777777" w:rsidR="0070353B" w:rsidRDefault="0070353B" w:rsidP="0070353B"/>
    <w:sectPr w:rsidR="00703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82C09"/>
    <w:multiLevelType w:val="hybridMultilevel"/>
    <w:tmpl w:val="5A9A4EE2"/>
    <w:lvl w:ilvl="0" w:tplc="987C43D8">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15851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2-02-02"/>
    <w:docVar w:name="LE_Links" w:val="{66F43B8D-CF32-4B16-8C89-CB0DFEABF576}"/>
  </w:docVars>
  <w:rsids>
    <w:rsidRoot w:val="0070353B"/>
    <w:rsid w:val="000009BC"/>
    <w:rsid w:val="00024DCC"/>
    <w:rsid w:val="00070EC4"/>
    <w:rsid w:val="001F0076"/>
    <w:rsid w:val="003F3192"/>
    <w:rsid w:val="00546D7F"/>
    <w:rsid w:val="00586A4A"/>
    <w:rsid w:val="0061623C"/>
    <w:rsid w:val="00673544"/>
    <w:rsid w:val="0070353B"/>
    <w:rsid w:val="00871C73"/>
    <w:rsid w:val="00D032D9"/>
    <w:rsid w:val="00DE21A4"/>
    <w:rsid w:val="00E15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6BBD"/>
  <w15:chartTrackingRefBased/>
  <w15:docId w15:val="{FFB09C59-1C1D-4ED9-B0A4-D8528073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353B"/>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RR PGE Akapit z listą Znak,Styl 1 Znak,Puce tableau Znak"/>
    <w:link w:val="Akapitzlist"/>
    <w:uiPriority w:val="34"/>
    <w:locked/>
    <w:rsid w:val="0070353B"/>
  </w:style>
  <w:style w:type="paragraph" w:styleId="Akapitzlist">
    <w:name w:val="List Paragraph"/>
    <w:aliases w:val="RR PGE Akapit z listą,Styl 1,Puce tableau"/>
    <w:basedOn w:val="Normalny"/>
    <w:link w:val="AkapitzlistZnak"/>
    <w:uiPriority w:val="34"/>
    <w:qFormat/>
    <w:rsid w:val="00703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13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66F43B8D-CF32-4B16-8C89-CB0DFEABF57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1997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Rudawski</dc:creator>
  <cp:keywords/>
  <dc:description/>
  <cp:lastModifiedBy>mb1</cp:lastModifiedBy>
  <cp:revision>2</cp:revision>
  <dcterms:created xsi:type="dcterms:W3CDTF">2025-07-14T05:25:00Z</dcterms:created>
  <dcterms:modified xsi:type="dcterms:W3CDTF">2025-07-14T05:25:00Z</dcterms:modified>
</cp:coreProperties>
</file>